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6A" w:rsidRDefault="001D60A8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CETMIC</w:t>
      </w:r>
    </w:p>
    <w:p w:rsidR="001E356A" w:rsidRDefault="001D60A8">
      <w:r>
        <w:pict w14:anchorId="45D8F088">
          <v:rect id="_x0000_i1025" style="width:0;height:1.5pt" o:hralign="center" o:hrstd="t" o:hr="t" fillcolor="#a0a0a0" stroked="f"/>
        </w:pict>
      </w:r>
    </w:p>
    <w:p w:rsidR="001E356A" w:rsidRDefault="001E356A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1" w:name="_i9jmafpvo1vq" w:colFirst="0" w:colLast="0"/>
      <w:bookmarkEnd w:id="1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básicos</w:t>
            </w:r>
            <w:proofErr w:type="spellEnd"/>
          </w:p>
        </w:tc>
      </w:tr>
    </w:tbl>
    <w:p w:rsidR="001E356A" w:rsidRDefault="001D60A8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2" w:name="_lx9y2zoq9kgk" w:colFirst="0" w:colLast="0"/>
      <w:bookmarkEnd w:id="2"/>
      <w:r>
        <w:rPr>
          <w:b/>
          <w:sz w:val="24"/>
          <w:szCs w:val="24"/>
          <w:shd w:val="clear" w:color="auto" w:fill="CCCCCC"/>
        </w:rPr>
        <w:t xml:space="preserve">       </w:t>
      </w:r>
    </w:p>
    <w:p w:rsidR="001E356A" w:rsidRPr="001D60A8" w:rsidRDefault="001D60A8">
      <w:pPr>
        <w:spacing w:after="140"/>
        <w:ind w:left="2976" w:right="800" w:hanging="2834"/>
        <w:rPr>
          <w:lang w:val="es-AR"/>
        </w:rPr>
      </w:pPr>
      <w:r w:rsidRPr="001D60A8">
        <w:rPr>
          <w:lang w:val="es-AR"/>
        </w:rPr>
        <w:t xml:space="preserve">Unidad Ejecutora: </w:t>
      </w:r>
      <w:r w:rsidRPr="001D60A8">
        <w:rPr>
          <w:lang w:val="es-AR"/>
        </w:rPr>
        <w:tab/>
        <w:t>Centro de Tecnología de Recursos Minerales y Cerámica</w:t>
      </w:r>
    </w:p>
    <w:p w:rsidR="001E356A" w:rsidRPr="001D60A8" w:rsidRDefault="001D60A8">
      <w:pPr>
        <w:spacing w:before="240" w:after="140"/>
        <w:ind w:left="140" w:right="800"/>
        <w:rPr>
          <w:lang w:val="es-AR"/>
        </w:rPr>
      </w:pPr>
      <w:r w:rsidRPr="001D60A8">
        <w:rPr>
          <w:lang w:val="es-AR"/>
        </w:rPr>
        <w:t xml:space="preserve">Director Actual: </w:t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 Dr. Alberto Nestor Scian</w:t>
      </w:r>
    </w:p>
    <w:p w:rsidR="001E356A" w:rsidRPr="001D60A8" w:rsidRDefault="001D60A8">
      <w:pPr>
        <w:ind w:left="140" w:right="800"/>
        <w:rPr>
          <w:lang w:val="es-AR"/>
        </w:rPr>
      </w:pPr>
      <w:r w:rsidRPr="001D60A8">
        <w:rPr>
          <w:lang w:val="es-AR"/>
        </w:rPr>
        <w:t xml:space="preserve">Domicilio: </w:t>
      </w:r>
      <w:r w:rsidRPr="001D60A8">
        <w:rPr>
          <w:lang w:val="es-AR"/>
        </w:rPr>
        <w:tab/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 Camino Centenario 505 y 508 S/N</w:t>
      </w:r>
    </w:p>
    <w:p w:rsidR="001E356A" w:rsidRPr="001D60A8" w:rsidRDefault="001D60A8">
      <w:pPr>
        <w:spacing w:before="240" w:after="140"/>
        <w:ind w:left="140" w:right="800"/>
        <w:rPr>
          <w:lang w:val="es-AR"/>
        </w:rPr>
      </w:pPr>
      <w:r w:rsidRPr="001D60A8">
        <w:rPr>
          <w:lang w:val="es-AR"/>
        </w:rPr>
        <w:t xml:space="preserve">Código Postal: </w:t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 1897</w:t>
      </w:r>
    </w:p>
    <w:p w:rsidR="001E356A" w:rsidRPr="001D60A8" w:rsidRDefault="001D60A8">
      <w:pPr>
        <w:spacing w:before="240" w:after="140"/>
        <w:ind w:left="140" w:right="800"/>
        <w:rPr>
          <w:lang w:val="es-AR"/>
        </w:rPr>
      </w:pPr>
      <w:r w:rsidRPr="001D60A8">
        <w:rPr>
          <w:lang w:val="es-AR"/>
        </w:rPr>
        <w:t xml:space="preserve">Localidad: </w:t>
      </w:r>
      <w:r w:rsidRPr="001D60A8">
        <w:rPr>
          <w:lang w:val="es-AR"/>
        </w:rPr>
        <w:tab/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Manuel B. Gonnet</w:t>
      </w:r>
    </w:p>
    <w:p w:rsidR="001E356A" w:rsidRPr="001D60A8" w:rsidRDefault="001D60A8">
      <w:pPr>
        <w:spacing w:before="240" w:after="140"/>
        <w:ind w:left="140" w:right="800"/>
        <w:rPr>
          <w:lang w:val="es-AR"/>
        </w:rPr>
      </w:pPr>
      <w:r w:rsidRPr="001D60A8">
        <w:rPr>
          <w:lang w:val="es-AR"/>
        </w:rPr>
        <w:t xml:space="preserve">Teléfono: </w:t>
      </w:r>
      <w:r w:rsidRPr="001D60A8">
        <w:rPr>
          <w:lang w:val="es-AR"/>
        </w:rPr>
        <w:tab/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+ 54 (221) 484-0167 / +54 (221) 484-0247</w:t>
      </w:r>
    </w:p>
    <w:p w:rsidR="001E356A" w:rsidRPr="001D60A8" w:rsidRDefault="001D60A8">
      <w:pPr>
        <w:spacing w:before="240" w:after="140"/>
        <w:ind w:left="140" w:right="800"/>
        <w:rPr>
          <w:lang w:val="es-AR"/>
        </w:rPr>
      </w:pPr>
      <w:r w:rsidRPr="001D60A8">
        <w:rPr>
          <w:lang w:val="es-AR"/>
        </w:rPr>
        <w:t xml:space="preserve">Correo electrónico: </w:t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info@cetmic.unlp.edu.ar</w:t>
      </w:r>
    </w:p>
    <w:p w:rsidR="001E356A" w:rsidRPr="001D60A8" w:rsidRDefault="001D60A8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  <w:lang w:val="es-AR"/>
        </w:rPr>
      </w:pPr>
      <w:r w:rsidRPr="001D60A8">
        <w:rPr>
          <w:lang w:val="es-AR"/>
        </w:rPr>
        <w:t>Página web:</w:t>
      </w:r>
      <w:r w:rsidRPr="001D60A8">
        <w:rPr>
          <w:lang w:val="es-AR"/>
        </w:rPr>
        <w:tab/>
      </w:r>
      <w:r w:rsidRPr="001D60A8">
        <w:rPr>
          <w:lang w:val="es-AR"/>
        </w:rPr>
        <w:tab/>
      </w:r>
      <w:r w:rsidRPr="001D60A8">
        <w:rPr>
          <w:lang w:val="es-AR"/>
        </w:rPr>
        <w:tab/>
        <w:t xml:space="preserve"> https://cetmic.unlp.edu.ar/</w:t>
      </w:r>
    </w:p>
    <w:p w:rsidR="001E356A" w:rsidRPr="001D60A8" w:rsidRDefault="001E356A">
      <w:pPr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  <w:lang w:val="es-AR"/>
        </w:rPr>
      </w:pP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b/>
                <w:sz w:val="24"/>
                <w:szCs w:val="24"/>
              </w:rPr>
              <w:t>Área</w:t>
            </w:r>
            <w:proofErr w:type="spellEnd"/>
            <w:r>
              <w:rPr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sz w:val="24"/>
                <w:szCs w:val="24"/>
              </w:rPr>
              <w:t>Conocimiento</w:t>
            </w:r>
            <w:proofErr w:type="spellEnd"/>
          </w:p>
        </w:tc>
      </w:tr>
    </w:tbl>
    <w:p w:rsidR="001E356A" w:rsidRPr="001D60A8" w:rsidRDefault="001D60A8">
      <w:pPr>
        <w:spacing w:before="240" w:after="140" w:line="240" w:lineRule="auto"/>
        <w:ind w:right="800"/>
        <w:rPr>
          <w:lang w:val="es-AR"/>
        </w:rPr>
      </w:pPr>
      <w:r w:rsidRPr="001D60A8">
        <w:rPr>
          <w:lang w:val="es-AR"/>
        </w:rPr>
        <w:t>Ciencias Agrarias, Ingeniería y de Materiales - KA</w:t>
      </w:r>
    </w:p>
    <w:p w:rsidR="001E356A" w:rsidRPr="001D60A8" w:rsidRDefault="001E356A">
      <w:pPr>
        <w:spacing w:line="240" w:lineRule="auto"/>
        <w:ind w:right="800"/>
        <w:rPr>
          <w:lang w:val="es-AR"/>
        </w:rPr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Disciplinas</w:t>
            </w:r>
            <w:proofErr w:type="spellEnd"/>
          </w:p>
        </w:tc>
      </w:tr>
    </w:tbl>
    <w:p w:rsidR="001E356A" w:rsidRDefault="001D60A8">
      <w:pPr>
        <w:numPr>
          <w:ilvl w:val="0"/>
          <w:numId w:val="1"/>
        </w:numPr>
        <w:spacing w:before="200"/>
        <w:ind w:right="800"/>
      </w:pPr>
      <w:proofErr w:type="spellStart"/>
      <w:r>
        <w:t>Ingeniería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</w:p>
    <w:p w:rsidR="001E356A" w:rsidRDefault="001E356A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Objetivos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generales</w:t>
            </w:r>
            <w:proofErr w:type="spellEnd"/>
          </w:p>
        </w:tc>
      </w:tr>
    </w:tbl>
    <w:p w:rsidR="001E356A" w:rsidRPr="001D60A8" w:rsidRDefault="001D60A8">
      <w:pPr>
        <w:shd w:val="clear" w:color="auto" w:fill="FFFFFF"/>
        <w:spacing w:before="200" w:line="335" w:lineRule="auto"/>
        <w:rPr>
          <w:lang w:val="es-AR"/>
        </w:rPr>
      </w:pPr>
      <w:r w:rsidRPr="001D60A8">
        <w:rPr>
          <w:lang w:val="es-AR"/>
        </w:rPr>
        <w:t>El CETMIC pretende formar y perfeccionar investigadores y técnicos en el estudio y desarrollo de ciencia y tecnología de los Recursos Minerales y los Materiales Cerámicos, siempre con un componente de perm</w:t>
      </w:r>
      <w:r w:rsidRPr="001D60A8">
        <w:rPr>
          <w:lang w:val="es-AR"/>
        </w:rPr>
        <w:t xml:space="preserve">anente contacto con el sistema productivo industrial asesorando y prestando asistencia técnica a entidades estatales y privadas. En este sentido, se dictan materias y cursos de grado y posgrado y cursos de perfeccionamiento técnico. </w:t>
      </w:r>
    </w:p>
    <w:p w:rsidR="001E356A" w:rsidRPr="001D60A8" w:rsidRDefault="001E356A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  <w:lang w:val="es-AR"/>
        </w:rPr>
      </w:pPr>
      <w:bookmarkStart w:id="3" w:name="_wfej04fcf6l4" w:colFirst="0" w:colLast="0"/>
      <w:bookmarkEnd w:id="3"/>
    </w:p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Líneas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</w:p>
        </w:tc>
      </w:tr>
    </w:tbl>
    <w:p w:rsidR="001E356A" w:rsidRPr="001D60A8" w:rsidRDefault="001D60A8">
      <w:pPr>
        <w:numPr>
          <w:ilvl w:val="0"/>
          <w:numId w:val="2"/>
        </w:numPr>
        <w:spacing w:before="240" w:after="140"/>
        <w:ind w:right="800"/>
        <w:rPr>
          <w:lang w:val="es-AR"/>
        </w:rPr>
      </w:pPr>
      <w:r w:rsidRPr="001D60A8">
        <w:rPr>
          <w:lang w:val="es-AR"/>
        </w:rPr>
        <w:t>Materiales Cerámicos y Refractarios. Tecnología Cerámica</w:t>
      </w:r>
    </w:p>
    <w:p w:rsidR="001E356A" w:rsidRPr="001D60A8" w:rsidRDefault="001E356A">
      <w:pPr>
        <w:spacing w:before="240"/>
        <w:ind w:right="800"/>
        <w:rPr>
          <w:lang w:val="es-AR"/>
        </w:rPr>
      </w:pPr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Infraestructura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edilicia</w:t>
            </w:r>
            <w:proofErr w:type="spellEnd"/>
          </w:p>
        </w:tc>
      </w:tr>
    </w:tbl>
    <w:p w:rsidR="001E356A" w:rsidRDefault="001D60A8">
      <w:pPr>
        <w:spacing w:before="240"/>
        <w:ind w:right="800"/>
      </w:pPr>
      <w:r>
        <w:t xml:space="preserve">Total m² </w:t>
      </w:r>
      <w:proofErr w:type="spellStart"/>
      <w:r>
        <w:t>construido</w:t>
      </w:r>
      <w:proofErr w:type="spellEnd"/>
      <w:r>
        <w:t>: 1247</w:t>
      </w:r>
    </w:p>
    <w:p w:rsidR="001E356A" w:rsidRDefault="001D60A8">
      <w:pPr>
        <w:spacing w:before="240"/>
        <w:ind w:right="800"/>
        <w:rPr>
          <w:sz w:val="24"/>
          <w:szCs w:val="24"/>
        </w:rPr>
      </w:pPr>
      <w:r>
        <w:t xml:space="preserve">Total m² </w:t>
      </w:r>
      <w:proofErr w:type="spellStart"/>
      <w:r>
        <w:t>terreno</w:t>
      </w:r>
      <w:proofErr w:type="spellEnd"/>
      <w:r>
        <w:t>: 2050</w:t>
      </w:r>
    </w:p>
    <w:p w:rsidR="001E356A" w:rsidRDefault="001E356A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4" w:name="_5cwnym1h0j80" w:colFirst="0" w:colLast="0"/>
      <w:bookmarkEnd w:id="4"/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56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6A" w:rsidRDefault="001D60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humanos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según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Memoria</w:t>
            </w:r>
            <w:proofErr w:type="spellEnd"/>
            <w:r>
              <w:rPr>
                <w:b/>
                <w:sz w:val="24"/>
                <w:szCs w:val="24"/>
              </w:rPr>
              <w:t xml:space="preserve"> 2020)</w:t>
            </w:r>
          </w:p>
        </w:tc>
      </w:tr>
    </w:tbl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Personal de la Unidad Ejecutora. Total: 46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Investigadores CONICET: 11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CONICET Contratados: 1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Becarios CONICET: 19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Contratado No CONICET: 5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Personal de Apoyo CONICET: 10</w:t>
      </w:r>
    </w:p>
    <w:p w:rsidR="001E356A" w:rsidRPr="001D60A8" w:rsidRDefault="001D60A8">
      <w:pPr>
        <w:spacing w:before="240"/>
        <w:ind w:right="800"/>
        <w:rPr>
          <w:lang w:val="es-AR"/>
        </w:rPr>
      </w:pPr>
      <w:r w:rsidRPr="001D60A8">
        <w:rPr>
          <w:lang w:val="es-AR"/>
        </w:rPr>
        <w:t>Otras categorías CONICET</w:t>
      </w:r>
      <w:r w:rsidRPr="001D60A8">
        <w:rPr>
          <w:sz w:val="20"/>
          <w:szCs w:val="20"/>
          <w:lang w:val="es-AR"/>
        </w:rPr>
        <w:t>: -</w:t>
      </w:r>
    </w:p>
    <w:sectPr w:rsidR="001E356A" w:rsidRPr="001D60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FE"/>
    <w:multiLevelType w:val="multilevel"/>
    <w:tmpl w:val="411C40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A017F"/>
    <w:multiLevelType w:val="multilevel"/>
    <w:tmpl w:val="378EB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6A"/>
    <w:rsid w:val="001D60A8"/>
    <w:rsid w:val="001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A4C2B-AF7A-4EE8-895A-650E1E7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2022-08-12T14:10:00Z</dcterms:created>
  <dcterms:modified xsi:type="dcterms:W3CDTF">2022-08-12T14:10:00Z</dcterms:modified>
</cp:coreProperties>
</file>