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Instituto</w:t>
      </w:r>
      <w:r w:rsidDel="00000000" w:rsidR="00000000" w:rsidRPr="00000000">
        <w:rPr>
          <w:rFonts w:ascii="Arial" w:cs="Arial" w:eastAsia="Arial" w:hAnsi="Arial"/>
          <w:rtl w:val="0"/>
        </w:rPr>
        <w:t xml:space="preserve"> de Investigación sobre Conocimiento y Políticas Públicas (CPP)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B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cic.vinculacionytransferencia@gmail.com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/</w:t>
      </w: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highlight w:val="white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cic.vinculacionytransferencia@gmail.com,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</w:t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10 de noviembre del 2025 al 10 de diciembre del 2025</w:t>
      </w:r>
    </w:p>
    <w:p w:rsidR="00000000" w:rsidDel="00000000" w:rsidP="00000000" w:rsidRDefault="00000000" w:rsidRPr="00000000" w14:paraId="00000012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19055</wp:posOffset>
          </wp:positionH>
          <wp:positionV relativeFrom="paragraph">
            <wp:posOffset>114300</wp:posOffset>
          </wp:positionV>
          <wp:extent cx="5731200" cy="1104900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c.gba.gob.a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XsBdXEzgS+zLBprLFKGw12alw==">CgMxLjA4AHIhMW9tM2JTRWI0ZURIRFZWQ2NDRzZQM19mMm54WmNOUHMz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